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FE4" w:rsidRDefault="009951EE" w:rsidP="009951EE">
      <w:pPr>
        <w:jc w:val="center"/>
        <w:rPr>
          <w:rFonts w:asciiTheme="majorHAnsi" w:hAnsiTheme="majorHAnsi"/>
          <w:b/>
        </w:rPr>
      </w:pPr>
      <w:r>
        <w:rPr>
          <w:rFonts w:asciiTheme="majorHAnsi" w:hAnsiTheme="majorHAnsi"/>
          <w:b/>
        </w:rPr>
        <w:t>NORTHERN ROCKIES IB SCHOOLS</w:t>
      </w:r>
    </w:p>
    <w:p w:rsidR="009951EE" w:rsidRDefault="009951EE" w:rsidP="009951EE">
      <w:pPr>
        <w:jc w:val="center"/>
        <w:rPr>
          <w:rFonts w:asciiTheme="majorHAnsi" w:hAnsiTheme="majorHAnsi"/>
          <w:b/>
        </w:rPr>
      </w:pPr>
      <w:r>
        <w:rPr>
          <w:rFonts w:asciiTheme="majorHAnsi" w:hAnsiTheme="majorHAnsi"/>
          <w:b/>
        </w:rPr>
        <w:t>CONSTITUTION</w:t>
      </w:r>
    </w:p>
    <w:p w:rsidR="009951EE" w:rsidRDefault="009951EE" w:rsidP="009951EE">
      <w:pPr>
        <w:jc w:val="center"/>
        <w:rPr>
          <w:rFonts w:asciiTheme="majorHAnsi" w:hAnsiTheme="majorHAnsi"/>
          <w:b/>
        </w:rPr>
      </w:pPr>
    </w:p>
    <w:p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rsidR="00F37FC8" w:rsidRPr="009951EE" w:rsidRDefault="00F37FC8" w:rsidP="009951EE">
      <w:pPr>
        <w:jc w:val="center"/>
        <w:rPr>
          <w:rFonts w:asciiTheme="majorHAnsi" w:hAnsiTheme="majorHAnsi"/>
          <w:b/>
          <w:sz w:val="22"/>
        </w:rPr>
      </w:pPr>
    </w:p>
    <w:p w:rsidR="009951EE" w:rsidRDefault="009951EE" w:rsidP="009951EE">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The name of this organization shall be the Northern Rockies IB Schools (NRIBS).</w:t>
      </w:r>
    </w:p>
    <w:p w:rsidR="009951EE" w:rsidRDefault="009951EE" w:rsidP="009951EE">
      <w:pPr>
        <w:rPr>
          <w:rFonts w:asciiTheme="majorHAnsi" w:hAnsiTheme="majorHAnsi"/>
          <w:sz w:val="22"/>
          <w:szCs w:val="22"/>
        </w:rPr>
      </w:pPr>
    </w:p>
    <w:p w:rsidR="009951EE" w:rsidRDefault="009951EE" w:rsidP="009951EE">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rsidR="009951EE" w:rsidRDefault="009951EE" w:rsidP="009951EE">
      <w:pPr>
        <w:rPr>
          <w:rFonts w:asciiTheme="majorHAnsi" w:hAnsiTheme="majorHAnsi"/>
          <w:sz w:val="22"/>
          <w:szCs w:val="22"/>
        </w:rPr>
      </w:pPr>
    </w:p>
    <w:p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rsidR="00F37FC8" w:rsidRDefault="00F37FC8" w:rsidP="009951EE">
      <w:pPr>
        <w:jc w:val="center"/>
        <w:rPr>
          <w:rFonts w:asciiTheme="majorHAnsi" w:hAnsiTheme="majorHAnsi"/>
          <w:b/>
          <w:sz w:val="22"/>
          <w:szCs w:val="22"/>
        </w:rPr>
      </w:pPr>
    </w:p>
    <w:p w:rsidR="00F37FC8" w:rsidRDefault="00F37FC8" w:rsidP="00F37FC8">
      <w:pPr>
        <w:rPr>
          <w:rFonts w:asciiTheme="majorHAnsi" w:hAnsiTheme="majorHAnsi"/>
          <w:sz w:val="22"/>
          <w:szCs w:val="22"/>
        </w:rPr>
      </w:pPr>
      <w:r w:rsidRPr="00F37FC8">
        <w:rPr>
          <w:rFonts w:asciiTheme="majorHAnsi" w:hAnsiTheme="majorHAnsi"/>
          <w:sz w:val="22"/>
          <w:szCs w:val="22"/>
        </w:rPr>
        <w:t>The Northern Rockies IB Schools (NRIBS) foster a collaborative environment for all of its members in order to advocate access to an internationally minded, inquiry-based education for all students. The aim of NRIBS is to facilitate and encourage professional exchanges among IB PYP, MYP and Diploma schools and support their unique needs. To this end we:</w:t>
      </w:r>
    </w:p>
    <w:p w:rsidR="00F37FC8" w:rsidRPr="00F37FC8" w:rsidRDefault="00F37FC8" w:rsidP="00F37FC8">
      <w:pPr>
        <w:rPr>
          <w:rFonts w:asciiTheme="majorHAnsi" w:hAnsiTheme="majorHAnsi"/>
          <w:sz w:val="22"/>
          <w:szCs w:val="22"/>
        </w:rPr>
      </w:pPr>
    </w:p>
    <w:p w:rsidR="00F37FC8" w:rsidRPr="00F37FC8" w:rsidRDefault="00F37FC8" w:rsidP="00F37FC8">
      <w:pPr>
        <w:pStyle w:val="ListParagraph"/>
        <w:widowControl/>
        <w:numPr>
          <w:ilvl w:val="0"/>
          <w:numId w:val="4"/>
        </w:numPr>
        <w:spacing w:after="0" w:line="240" w:lineRule="auto"/>
        <w:rPr>
          <w:rFonts w:asciiTheme="majorHAnsi" w:hAnsiTheme="majorHAnsi"/>
        </w:rPr>
      </w:pPr>
      <w:r w:rsidRPr="00F37FC8">
        <w:rPr>
          <w:rFonts w:asciiTheme="majorHAnsi" w:hAnsiTheme="majorHAnsi"/>
        </w:rPr>
        <w:t>Facilitate quality program development, curriculum improvement, and effective implementation of IB programs through a cooperative exchange.</w:t>
      </w:r>
    </w:p>
    <w:p w:rsidR="00F37FC8" w:rsidRPr="00F37FC8" w:rsidRDefault="00F37FC8" w:rsidP="00F37FC8">
      <w:pPr>
        <w:pStyle w:val="ListParagraph"/>
        <w:widowControl/>
        <w:numPr>
          <w:ilvl w:val="0"/>
          <w:numId w:val="4"/>
        </w:numPr>
        <w:spacing w:after="0" w:line="240" w:lineRule="auto"/>
        <w:rPr>
          <w:rFonts w:asciiTheme="majorHAnsi" w:hAnsiTheme="majorHAnsi"/>
        </w:rPr>
      </w:pPr>
      <w:r w:rsidRPr="00F37FC8">
        <w:rPr>
          <w:rFonts w:asciiTheme="majorHAnsi" w:hAnsiTheme="majorHAnsi"/>
        </w:rPr>
        <w:t>Support staff development and training in conjunction with the International Baccalaureate Organization for teachers, coordinators and administrators.</w:t>
      </w:r>
    </w:p>
    <w:p w:rsidR="00F37FC8" w:rsidRPr="00F37FC8" w:rsidRDefault="00F37FC8" w:rsidP="00F37FC8">
      <w:pPr>
        <w:pStyle w:val="ListParagraph"/>
        <w:widowControl/>
        <w:numPr>
          <w:ilvl w:val="0"/>
          <w:numId w:val="4"/>
        </w:numPr>
        <w:spacing w:after="0" w:line="240" w:lineRule="auto"/>
        <w:rPr>
          <w:rFonts w:asciiTheme="majorHAnsi" w:hAnsiTheme="majorHAnsi"/>
        </w:rPr>
      </w:pPr>
      <w:r w:rsidRPr="00F37FC8">
        <w:rPr>
          <w:rFonts w:asciiTheme="majorHAnsi" w:hAnsiTheme="majorHAnsi"/>
        </w:rPr>
        <w:t>Provide centralized communication for all member programs with regards to general policy, concerns, needs and ideas.</w:t>
      </w:r>
    </w:p>
    <w:p w:rsidR="00F37FC8" w:rsidRPr="00F37FC8" w:rsidRDefault="00F37FC8" w:rsidP="00F37FC8">
      <w:pPr>
        <w:pStyle w:val="ListParagraph"/>
        <w:widowControl/>
        <w:numPr>
          <w:ilvl w:val="0"/>
          <w:numId w:val="4"/>
        </w:numPr>
        <w:spacing w:after="0" w:line="240" w:lineRule="auto"/>
        <w:rPr>
          <w:rFonts w:asciiTheme="majorHAnsi" w:hAnsiTheme="majorHAnsi"/>
        </w:rPr>
      </w:pPr>
      <w:r w:rsidRPr="00F37FC8">
        <w:rPr>
          <w:rFonts w:asciiTheme="majorHAnsi" w:hAnsiTheme="majorHAnsi"/>
        </w:rPr>
        <w:t>Foster formal recognition of the International Baccalaureate programs by our regional university and college systems.</w:t>
      </w:r>
    </w:p>
    <w:p w:rsidR="001A34EF" w:rsidRDefault="001A34EF" w:rsidP="001A34EF">
      <w:pPr>
        <w:rPr>
          <w:rFonts w:asciiTheme="majorHAnsi" w:hAnsiTheme="majorHAnsi"/>
          <w:sz w:val="22"/>
          <w:szCs w:val="22"/>
        </w:rPr>
      </w:pPr>
    </w:p>
    <w:p w:rsidR="001A34EF" w:rsidRPr="001A34EF" w:rsidRDefault="001A34EF" w:rsidP="001A34EF">
      <w:pPr>
        <w:rPr>
          <w:rFonts w:asciiTheme="majorHAnsi" w:hAnsiTheme="majorHAnsi"/>
          <w:sz w:val="22"/>
          <w:szCs w:val="22"/>
        </w:rPr>
      </w:pPr>
    </w:p>
    <w:p w:rsidR="001A34EF" w:rsidRPr="00F37FC8" w:rsidRDefault="001A34EF" w:rsidP="00F37FC8">
      <w:pPr>
        <w:pStyle w:val="ListParagraph"/>
        <w:numPr>
          <w:ilvl w:val="0"/>
          <w:numId w:val="3"/>
        </w:numPr>
        <w:spacing w:after="0" w:line="240" w:lineRule="auto"/>
        <w:ind w:left="835" w:right="-20"/>
        <w:rPr>
          <w:rFonts w:asciiTheme="majorHAnsi" w:eastAsia="Calibri" w:hAnsiTheme="majorHAnsi" w:cs="Calibri"/>
          <w:sz w:val="24"/>
          <w:szCs w:val="24"/>
          <w:highlight w:val="yellow"/>
        </w:rPr>
      </w:pPr>
      <w:r w:rsidRPr="00F37FC8">
        <w:rPr>
          <w:rFonts w:asciiTheme="majorHAnsi" w:hAnsiTheme="majorHAnsi"/>
          <w:highlight w:val="yellow"/>
        </w:rPr>
        <w:t>Establish and nurture the pedagogical leadership and staff support and understanding necessary to implement and sustain a K-12 International Baccalaureate continuum and align and integrate with The University of Montana.</w:t>
      </w:r>
    </w:p>
    <w:p w:rsidR="001A34EF" w:rsidRPr="00F37FC8" w:rsidRDefault="001A34EF"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hAnsiTheme="majorHAnsi"/>
          <w:highlight w:val="yellow"/>
        </w:rPr>
        <w:t>Build broad community support and buy-in through purposeful and intentional engagement of the community with outreach and educational programming.</w:t>
      </w:r>
    </w:p>
    <w:p w:rsidR="008D5AD5" w:rsidRPr="00F37FC8" w:rsidRDefault="001A34EF"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hAnsiTheme="majorHAnsi" w:cs="Calibri"/>
          <w:iCs/>
          <w:szCs w:val="28"/>
          <w:highlight w:val="yellow"/>
        </w:rPr>
        <w:t>Establish collaborative relationships between existing International Baccalaureate programs in the Northern Rockies while supporting the development of new IB programs throughout the region.</w:t>
      </w:r>
    </w:p>
    <w:p w:rsidR="001A34EF" w:rsidRPr="00F37FC8" w:rsidRDefault="008D5AD5"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eastAsia="Comic Sans MS" w:hAnsiTheme="majorHAnsi" w:cs="Comic Sans MS"/>
          <w:color w:val="FF0000"/>
          <w:highlight w:val="yellow"/>
        </w:rPr>
        <w:t xml:space="preserve">Cameron and Natalie will work on an objective focusing on </w:t>
      </w:r>
      <w:r w:rsidRPr="00F37FC8">
        <w:rPr>
          <w:rFonts w:asciiTheme="majorHAnsi" w:eastAsia="Calibri" w:hAnsiTheme="majorHAnsi" w:cs="Calibri"/>
          <w:color w:val="FF0000"/>
          <w:highlight w:val="yellow"/>
        </w:rPr>
        <w:t>pro</w:t>
      </w:r>
      <w:r w:rsidR="00D847A2" w:rsidRPr="00F37FC8">
        <w:rPr>
          <w:rFonts w:asciiTheme="majorHAnsi" w:eastAsia="Calibri" w:hAnsiTheme="majorHAnsi" w:cs="Calibri"/>
          <w:color w:val="FF0000"/>
          <w:highlight w:val="yellow"/>
        </w:rPr>
        <w:t xml:space="preserve">viding access to the IB Diploma Program </w:t>
      </w:r>
      <w:r w:rsidRPr="00F37FC8">
        <w:rPr>
          <w:rFonts w:asciiTheme="majorHAnsi" w:eastAsia="Calibri" w:hAnsiTheme="majorHAnsi" w:cs="Calibri"/>
          <w:color w:val="FF0000"/>
          <w:highlight w:val="yellow"/>
        </w:rPr>
        <w:t>to a broader range of students (SES, SPED, ELL, etc).</w:t>
      </w:r>
    </w:p>
    <w:p w:rsidR="001A34EF" w:rsidRPr="00F37FC8" w:rsidRDefault="001A34EF"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eastAsia="Calibri" w:hAnsiTheme="majorHAnsi" w:cs="Calibri"/>
          <w:highlight w:val="yellow"/>
        </w:rPr>
        <w:t>Collaborate to align our current practices with International Baccalaureate Standards and Practices.</w:t>
      </w:r>
    </w:p>
    <w:p w:rsidR="001A34EF" w:rsidRPr="00F37FC8" w:rsidRDefault="001A34EF"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eastAsia="Calibri" w:hAnsiTheme="majorHAnsi" w:cs="Calibri"/>
          <w:highlight w:val="yellow"/>
        </w:rPr>
        <w:t>Bring authorized International Baccalaureate workshops to The University of Montana campus.</w:t>
      </w:r>
    </w:p>
    <w:p w:rsidR="001A34EF" w:rsidRPr="00F37FC8" w:rsidRDefault="001A34EF" w:rsidP="00F37FC8">
      <w:pPr>
        <w:pStyle w:val="ListParagraph"/>
        <w:numPr>
          <w:ilvl w:val="0"/>
          <w:numId w:val="3"/>
        </w:numPr>
        <w:spacing w:after="0" w:line="240" w:lineRule="auto"/>
        <w:ind w:left="835" w:right="-14"/>
        <w:rPr>
          <w:rFonts w:asciiTheme="majorHAnsi" w:eastAsia="Comic Sans MS" w:hAnsiTheme="majorHAnsi" w:cs="Comic Sans MS"/>
          <w:highlight w:val="yellow"/>
        </w:rPr>
      </w:pPr>
      <w:r w:rsidRPr="00F37FC8">
        <w:rPr>
          <w:rFonts w:asciiTheme="majorHAnsi" w:hAnsiTheme="majorHAnsi"/>
          <w:highlight w:val="yellow"/>
        </w:rPr>
        <w:t>Develop the criteria necessary for becoming a recognized association by IBO.</w:t>
      </w:r>
    </w:p>
    <w:p w:rsidR="001A34EF" w:rsidRDefault="001A34EF" w:rsidP="009951EE">
      <w:pPr>
        <w:jc w:val="center"/>
        <w:rPr>
          <w:rFonts w:asciiTheme="majorHAnsi" w:hAnsiTheme="majorHAnsi"/>
          <w:b/>
          <w:sz w:val="22"/>
          <w:szCs w:val="22"/>
        </w:rPr>
      </w:pPr>
    </w:p>
    <w:p w:rsidR="00F37FC8" w:rsidRDefault="00F37FC8" w:rsidP="009951EE">
      <w:pPr>
        <w:jc w:val="center"/>
        <w:rPr>
          <w:rFonts w:asciiTheme="majorHAnsi" w:hAnsiTheme="majorHAnsi"/>
          <w:b/>
          <w:sz w:val="22"/>
          <w:szCs w:val="22"/>
        </w:rPr>
      </w:pPr>
    </w:p>
    <w:p w:rsidR="00F37FC8" w:rsidRDefault="00F37FC8" w:rsidP="009951EE">
      <w:pPr>
        <w:jc w:val="center"/>
        <w:rPr>
          <w:rFonts w:asciiTheme="majorHAnsi" w:hAnsiTheme="majorHAnsi"/>
          <w:b/>
          <w:sz w:val="22"/>
          <w:szCs w:val="22"/>
        </w:rPr>
      </w:pPr>
    </w:p>
    <w:p w:rsidR="008406FC" w:rsidRDefault="008406FC" w:rsidP="009951EE">
      <w:pPr>
        <w:jc w:val="center"/>
        <w:rPr>
          <w:rFonts w:asciiTheme="majorHAnsi" w:hAnsiTheme="majorHAnsi"/>
          <w:b/>
          <w:sz w:val="22"/>
          <w:szCs w:val="22"/>
        </w:rPr>
      </w:pPr>
      <w:r>
        <w:rPr>
          <w:rFonts w:asciiTheme="majorHAnsi" w:hAnsiTheme="majorHAnsi"/>
          <w:b/>
          <w:sz w:val="22"/>
          <w:szCs w:val="22"/>
        </w:rPr>
        <w:lastRenderedPageBreak/>
        <w:t>ARTICLE III – MEMBERSHIP</w:t>
      </w:r>
    </w:p>
    <w:p w:rsidR="008406FC" w:rsidRDefault="008406FC" w:rsidP="009951EE">
      <w:pPr>
        <w:jc w:val="center"/>
        <w:rPr>
          <w:rFonts w:asciiTheme="majorHAnsi" w:hAnsiTheme="majorHAnsi"/>
          <w:b/>
          <w:sz w:val="22"/>
          <w:szCs w:val="22"/>
        </w:rPr>
      </w:pPr>
    </w:p>
    <w:p w:rsidR="008406FC" w:rsidRDefault="00084D2E" w:rsidP="008406FC">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Membership in the</w:t>
      </w:r>
      <w:r w:rsidR="008406FC">
        <w:rPr>
          <w:rFonts w:asciiTheme="majorHAnsi" w:hAnsiTheme="majorHAnsi"/>
          <w:sz w:val="22"/>
          <w:szCs w:val="22"/>
        </w:rPr>
        <w:t xml:space="preserve"> NRIBS is open on an institutional basis to </w:t>
      </w:r>
      <w:r w:rsidR="001131CC">
        <w:rPr>
          <w:rFonts w:asciiTheme="majorHAnsi" w:hAnsiTheme="majorHAnsi"/>
          <w:sz w:val="22"/>
          <w:szCs w:val="22"/>
        </w:rPr>
        <w:t>schools</w:t>
      </w:r>
      <w:r>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 xml:space="preserve">region authorized, </w:t>
      </w:r>
      <w:r w:rsidR="001131CC">
        <w:rPr>
          <w:rFonts w:asciiTheme="majorHAnsi" w:hAnsiTheme="majorHAnsi"/>
          <w:sz w:val="22"/>
          <w:szCs w:val="22"/>
        </w:rPr>
        <w:t>working toward authorization</w:t>
      </w:r>
      <w:r>
        <w:rPr>
          <w:rFonts w:asciiTheme="majorHAnsi" w:hAnsiTheme="majorHAnsi"/>
          <w:sz w:val="22"/>
          <w:szCs w:val="22"/>
        </w:rPr>
        <w:t xml:space="preserve"> by the International Baccalaureate organization, and/or working in collaboration</w:t>
      </w:r>
      <w:r w:rsidR="001131CC">
        <w:rPr>
          <w:rFonts w:asciiTheme="majorHAnsi" w:hAnsiTheme="majorHAnsi"/>
          <w:sz w:val="22"/>
          <w:szCs w:val="22"/>
        </w:rPr>
        <w:t>. Each active, dues paying member program shall be entitled to one voting delegate.</w:t>
      </w:r>
    </w:p>
    <w:p w:rsidR="001131CC" w:rsidRDefault="001131CC" w:rsidP="008406FC">
      <w:pPr>
        <w:rPr>
          <w:rFonts w:asciiTheme="majorHAnsi" w:hAnsiTheme="majorHAnsi"/>
          <w:sz w:val="22"/>
          <w:szCs w:val="22"/>
        </w:rPr>
      </w:pPr>
    </w:p>
    <w:p w:rsidR="001131CC" w:rsidRDefault="001131CC" w:rsidP="008406FC">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Non-voting membership is open to individuals and institutions with positive interests in NRIBS.</w:t>
      </w:r>
    </w:p>
    <w:p w:rsidR="00B83D5C" w:rsidRDefault="00B83D5C" w:rsidP="008406F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IV – DUES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Annual dues for member programs shall be paid by their institution as set by the membership based on the recommendation of the Executive Board.</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 – EXECUTIVE BOARD</w:t>
      </w:r>
    </w:p>
    <w:p w:rsidR="00B83D5C" w:rsidRDefault="00B83D5C" w:rsidP="00B83D5C">
      <w:pPr>
        <w:jc w:val="center"/>
        <w:rPr>
          <w:rFonts w:asciiTheme="majorHAnsi" w:hAnsiTheme="majorHAnsi"/>
          <w:b/>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The Executive Board of </w:t>
      </w:r>
      <w:r w:rsidR="00084D2E">
        <w:rPr>
          <w:rFonts w:asciiTheme="majorHAnsi" w:hAnsiTheme="majorHAnsi"/>
          <w:sz w:val="22"/>
          <w:szCs w:val="22"/>
        </w:rPr>
        <w:t xml:space="preserve">the </w:t>
      </w:r>
      <w:r>
        <w:rPr>
          <w:rFonts w:asciiTheme="majorHAnsi" w:hAnsiTheme="majorHAnsi"/>
          <w:sz w:val="22"/>
          <w:szCs w:val="22"/>
        </w:rPr>
        <w:t xml:space="preserve">NRIBS shall consist of five voting members and 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Past president.</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From among its elected members, the Executive Board shall elect a Secretary and a Treasurer. The Board shall fill vacancies in these positions from its elected members.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w:t>
      </w:r>
      <w:r w:rsidR="00084D2E">
        <w:rPr>
          <w:rFonts w:asciiTheme="majorHAnsi" w:hAnsiTheme="majorHAnsi"/>
          <w:sz w:val="22"/>
          <w:szCs w:val="22"/>
        </w:rPr>
        <w:t>ection 4.</w:t>
      </w:r>
      <w:proofErr w:type="gramEnd"/>
      <w:r w:rsidR="00084D2E">
        <w:rPr>
          <w:rFonts w:asciiTheme="majorHAnsi" w:hAnsiTheme="majorHAnsi"/>
          <w:sz w:val="22"/>
          <w:szCs w:val="22"/>
        </w:rPr>
        <w:t xml:space="preserve"> 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 the Executive Board until the next regular election. At that the time the positive will be filled by the respective membership.</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5.</w:t>
      </w:r>
      <w:proofErr w:type="gramEnd"/>
      <w:r>
        <w:rPr>
          <w:rFonts w:asciiTheme="majorHAnsi" w:hAnsiTheme="majorHAnsi"/>
          <w:sz w:val="22"/>
          <w:szCs w:val="22"/>
        </w:rPr>
        <w:t xml:space="preserve"> Elected officers must be from different member institutions as defined by IB school code.</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proofErr w:type="gramStart"/>
      <w:r>
        <w:rPr>
          <w:rFonts w:asciiTheme="majorHAnsi" w:hAnsiTheme="majorHAnsi"/>
          <w:sz w:val="22"/>
          <w:szCs w:val="22"/>
        </w:rPr>
        <w:t>Section 6.</w:t>
      </w:r>
      <w:proofErr w:type="gramEnd"/>
      <w:r>
        <w:rPr>
          <w:rFonts w:asciiTheme="majorHAnsi" w:hAnsiTheme="majorHAnsi"/>
          <w:sz w:val="22"/>
          <w:szCs w:val="22"/>
        </w:rPr>
        <w:t xml:space="preserve"> There shall be no limit on the number of consecutive terms Executive Board members may serve.</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rsidR="00B83D5C" w:rsidRPr="005E7445" w:rsidRDefault="00B83D5C" w:rsidP="00B83D5C">
      <w:pPr>
        <w:jc w:val="center"/>
        <w:rPr>
          <w:rFonts w:asciiTheme="majorHAnsi" w:hAnsiTheme="majorHAnsi"/>
          <w:b/>
          <w:sz w:val="22"/>
          <w:szCs w:val="22"/>
        </w:rPr>
      </w:pPr>
    </w:p>
    <w:p w:rsidR="00B83D5C" w:rsidRPr="005E7445" w:rsidRDefault="00B83D5C" w:rsidP="00B83D5C">
      <w:pPr>
        <w:rPr>
          <w:rFonts w:asciiTheme="majorHAnsi" w:hAnsiTheme="majorHAnsi"/>
          <w:sz w:val="22"/>
          <w:szCs w:val="22"/>
        </w:rPr>
      </w:pPr>
      <w:proofErr w:type="gramStart"/>
      <w:r w:rsidRPr="005E7445">
        <w:rPr>
          <w:rFonts w:asciiTheme="majorHAnsi" w:hAnsiTheme="majorHAnsi"/>
          <w:sz w:val="22"/>
          <w:szCs w:val="22"/>
        </w:rPr>
        <w:t>Section 1.</w:t>
      </w:r>
      <w:proofErr w:type="gramEnd"/>
      <w:r w:rsidRPr="005E7445">
        <w:rPr>
          <w:rFonts w:asciiTheme="majorHAnsi" w:hAnsiTheme="majorHAnsi"/>
          <w:sz w:val="22"/>
          <w:szCs w:val="22"/>
        </w:rPr>
        <w:t xml:space="preserve"> The President shall preside over the meetings of the Executive Board and NRIBS membership. The President shall be responsible for such other duties as may be usual and 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rsidR="00B83D5C" w:rsidRPr="005E7445" w:rsidRDefault="00B83D5C" w:rsidP="00B83D5C">
      <w:pPr>
        <w:rPr>
          <w:rFonts w:asciiTheme="majorHAnsi" w:hAnsiTheme="majorHAnsi"/>
          <w:sz w:val="22"/>
          <w:szCs w:val="22"/>
        </w:rPr>
      </w:pPr>
    </w:p>
    <w:p w:rsidR="00B83D5C" w:rsidRPr="005E7445" w:rsidRDefault="00B83D5C" w:rsidP="00B83D5C">
      <w:pPr>
        <w:rPr>
          <w:rFonts w:asciiTheme="majorHAnsi" w:hAnsiTheme="majorHAnsi"/>
          <w:sz w:val="22"/>
          <w:szCs w:val="22"/>
        </w:rPr>
      </w:pPr>
      <w:proofErr w:type="gramStart"/>
      <w:r w:rsidRPr="005E7445">
        <w:rPr>
          <w:rFonts w:asciiTheme="majorHAnsi" w:hAnsiTheme="majorHAnsi"/>
          <w:sz w:val="22"/>
          <w:szCs w:val="22"/>
        </w:rPr>
        <w:lastRenderedPageBreak/>
        <w:t>Section 2.</w:t>
      </w:r>
      <w:proofErr w:type="gramEnd"/>
      <w:r w:rsidRPr="005E7445">
        <w:rPr>
          <w:rFonts w:asciiTheme="majorHAnsi" w:hAnsiTheme="majorHAnsi"/>
          <w:sz w:val="22"/>
          <w:szCs w:val="22"/>
        </w:rPr>
        <w:t xml:space="preserve"> In the absence of the President, the Past-president shall exercise all the duties and functions of the President. The Past-president shall serve as a member of the Executive Board.</w:t>
      </w:r>
    </w:p>
    <w:p w:rsidR="00B83D5C" w:rsidRPr="005E7445" w:rsidRDefault="00B83D5C" w:rsidP="00B83D5C">
      <w:pPr>
        <w:rPr>
          <w:rFonts w:asciiTheme="majorHAnsi" w:hAnsiTheme="majorHAnsi"/>
          <w:sz w:val="22"/>
          <w:szCs w:val="22"/>
        </w:rPr>
      </w:pPr>
    </w:p>
    <w:p w:rsidR="00B83D5C" w:rsidRPr="005E7445" w:rsidRDefault="00281864" w:rsidP="00B83D5C">
      <w:pPr>
        <w:rPr>
          <w:rFonts w:asciiTheme="majorHAnsi" w:hAnsiTheme="majorHAnsi"/>
          <w:sz w:val="22"/>
          <w:szCs w:val="22"/>
        </w:rPr>
      </w:pPr>
      <w:proofErr w:type="gramStart"/>
      <w:r w:rsidRPr="005E7445">
        <w:rPr>
          <w:rFonts w:asciiTheme="majorHAnsi" w:hAnsiTheme="majorHAnsi"/>
          <w:sz w:val="22"/>
          <w:szCs w:val="22"/>
        </w:rPr>
        <w:t>Section 3.</w:t>
      </w:r>
      <w:proofErr w:type="gramEnd"/>
      <w:r w:rsidRPr="005E7445">
        <w:rPr>
          <w:rFonts w:asciiTheme="majorHAnsi" w:hAnsiTheme="majorHAnsi"/>
          <w:sz w:val="22"/>
          <w:szCs w:val="22"/>
        </w:rPr>
        <w:t xml:space="preserve"> It shall be the duty of the President-elect to serve as a member of the Executive Board and assume such responsibilities as may be assigned by the President of the Executive Board.</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proofErr w:type="gramStart"/>
      <w:r w:rsidRPr="005E7445">
        <w:rPr>
          <w:rFonts w:asciiTheme="majorHAnsi" w:hAnsiTheme="majorHAnsi"/>
          <w:sz w:val="22"/>
          <w:szCs w:val="22"/>
        </w:rPr>
        <w:t>Section 4.</w:t>
      </w:r>
      <w:proofErr w:type="gramEnd"/>
      <w:r w:rsidRPr="005E7445">
        <w:rPr>
          <w:rFonts w:asciiTheme="majorHAnsi" w:hAnsiTheme="majorHAnsi"/>
          <w:sz w:val="22"/>
          <w:szCs w:val="22"/>
        </w:rPr>
        <w:t xml:space="preserve">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proofErr w:type="gramStart"/>
      <w:r w:rsidRPr="005E7445">
        <w:rPr>
          <w:rFonts w:asciiTheme="majorHAnsi" w:hAnsiTheme="majorHAnsi"/>
          <w:sz w:val="22"/>
          <w:szCs w:val="22"/>
        </w:rPr>
        <w:t>Section 5.</w:t>
      </w:r>
      <w:proofErr w:type="gramEnd"/>
      <w:r w:rsidRPr="005E7445">
        <w:rPr>
          <w:rFonts w:asciiTheme="majorHAnsi" w:hAnsiTheme="majorHAnsi"/>
          <w:sz w:val="22"/>
          <w:szCs w:val="22"/>
        </w:rPr>
        <w:t xml:space="preserve">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rsidR="005E7445" w:rsidRDefault="005E7445" w:rsidP="00B83D5C">
      <w:pPr>
        <w:rPr>
          <w:rFonts w:asciiTheme="majorHAnsi" w:hAnsiTheme="majorHAnsi"/>
          <w:szCs w:val="22"/>
        </w:rPr>
      </w:pPr>
    </w:p>
    <w:p w:rsidR="005E7445" w:rsidRDefault="005E7445" w:rsidP="005E7445">
      <w:pPr>
        <w:jc w:val="center"/>
        <w:rPr>
          <w:rFonts w:asciiTheme="majorHAnsi" w:hAnsiTheme="majorHAnsi"/>
          <w:b/>
          <w:szCs w:val="22"/>
        </w:rPr>
      </w:pPr>
      <w:r>
        <w:rPr>
          <w:rFonts w:asciiTheme="majorHAnsi" w:hAnsiTheme="majorHAnsi"/>
          <w:b/>
          <w:szCs w:val="22"/>
        </w:rPr>
        <w:t>ARTICLE VII – MEETINGS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There shall be at least one annual meeting of NRIBS voting members to be held at a time and place determined by the Executive Board as authorized by the membership.</w:t>
      </w: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The Executive Board shall hold at least two meetings annually.</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3.</w:t>
      </w:r>
      <w:proofErr w:type="gramEnd"/>
      <w:r>
        <w:rPr>
          <w:rFonts w:asciiTheme="majorHAnsi" w:hAnsiTheme="majorHAnsi"/>
          <w:sz w:val="22"/>
          <w:szCs w:val="22"/>
        </w:rPr>
        <w:t xml:space="preserve"> </w:t>
      </w:r>
      <w:r w:rsidR="00412FFF">
        <w:rPr>
          <w:rFonts w:asciiTheme="majorHAnsi" w:hAnsiTheme="majorHAnsi"/>
          <w:sz w:val="22"/>
          <w:szCs w:val="22"/>
        </w:rPr>
        <w:t>The President upon approval of the Executive Board may call special meetings of the NRIBS voting members</w:t>
      </w:r>
      <w:r>
        <w:rPr>
          <w:rFonts w:asciiTheme="majorHAnsi" w:hAnsiTheme="majorHAnsi"/>
          <w:sz w:val="22"/>
          <w:szCs w:val="22"/>
        </w:rPr>
        <w:t>.</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4.</w:t>
      </w:r>
      <w:proofErr w:type="gramEnd"/>
      <w:r>
        <w:rPr>
          <w:rFonts w:asciiTheme="majorHAnsi" w:hAnsiTheme="majorHAnsi"/>
          <w:sz w:val="22"/>
          <w:szCs w:val="22"/>
        </w:rPr>
        <w:t xml:space="preserve"> Written notice of the time, place, and tentative agenda for the above meetings must be communicated to the voting members.</w:t>
      </w:r>
    </w:p>
    <w:p w:rsidR="005E7445" w:rsidRDefault="005E7445" w:rsidP="005E7445">
      <w:pPr>
        <w:rPr>
          <w:rFonts w:asciiTheme="majorHAnsi" w:hAnsiTheme="majorHAnsi"/>
          <w:sz w:val="22"/>
          <w:szCs w:val="22"/>
        </w:rPr>
      </w:pPr>
    </w:p>
    <w:p w:rsidR="005E7445" w:rsidRDefault="005E7445" w:rsidP="005E7445">
      <w:pPr>
        <w:jc w:val="center"/>
        <w:rPr>
          <w:rFonts w:asciiTheme="majorHAnsi" w:hAnsiTheme="majorHAnsi"/>
          <w:b/>
          <w:szCs w:val="22"/>
        </w:rPr>
      </w:pPr>
      <w:r>
        <w:rPr>
          <w:rFonts w:asciiTheme="majorHAnsi" w:hAnsiTheme="majorHAnsi"/>
          <w:b/>
          <w:szCs w:val="22"/>
        </w:rPr>
        <w:t>ARTICLE VIII – QUORUMS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A quorum for annual or special meetings shall be a simple majority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A quorum of the Executive Board shall be two-thirds (2/3)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41697E" w:rsidP="0041697E">
      <w:pPr>
        <w:jc w:val="center"/>
        <w:rPr>
          <w:rFonts w:asciiTheme="majorHAnsi" w:hAnsiTheme="majorHAnsi"/>
          <w:b/>
          <w:szCs w:val="22"/>
        </w:rPr>
      </w:pPr>
      <w:r>
        <w:rPr>
          <w:rFonts w:asciiTheme="majorHAnsi" w:hAnsiTheme="majorHAnsi"/>
          <w:b/>
          <w:szCs w:val="22"/>
        </w:rPr>
        <w:t>ARTICLE IX – AMENDMENTS</w:t>
      </w:r>
    </w:p>
    <w:p w:rsidR="0041697E" w:rsidRDefault="0041697E" w:rsidP="0041697E">
      <w:pPr>
        <w:jc w:val="center"/>
        <w:rPr>
          <w:rFonts w:asciiTheme="majorHAnsi" w:hAnsiTheme="majorHAnsi"/>
          <w:b/>
          <w:szCs w:val="22"/>
        </w:rPr>
      </w:pPr>
    </w:p>
    <w:p w:rsidR="0041697E" w:rsidRDefault="0041697E" w:rsidP="0041697E">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Voting member(s) may propose amendments to this constitution by filing a copy of the proposed amendment with the President at least thirty (30)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The President shall cause the proposed amendment to be circulated among the membership at least fifteen (15)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proofErr w:type="gramStart"/>
      <w:r>
        <w:rPr>
          <w:rFonts w:asciiTheme="majorHAnsi" w:hAnsiTheme="majorHAnsi"/>
          <w:sz w:val="22"/>
          <w:szCs w:val="22"/>
        </w:rPr>
        <w:t>Section 3.</w:t>
      </w:r>
      <w:proofErr w:type="gramEnd"/>
      <w:r>
        <w:rPr>
          <w:rFonts w:asciiTheme="majorHAnsi" w:hAnsiTheme="majorHAnsi"/>
          <w:sz w:val="22"/>
          <w:szCs w:val="22"/>
        </w:rPr>
        <w:t xml:space="preserve"> A two-thirds (2/3) vote of the members schools in good standing that are in attendance at the meeting where the vote is being taken shall be required in order to pass a constitutional amendment. Each member school program in good standing shall have one vote.</w:t>
      </w:r>
    </w:p>
    <w:p w:rsidR="007978EC" w:rsidRDefault="007978EC" w:rsidP="0041697E">
      <w:pPr>
        <w:rPr>
          <w:rFonts w:asciiTheme="majorHAnsi" w:hAnsiTheme="majorHAnsi"/>
          <w:sz w:val="22"/>
          <w:szCs w:val="22"/>
        </w:rPr>
      </w:pPr>
    </w:p>
    <w:p w:rsidR="007978EC" w:rsidRDefault="007978EC" w:rsidP="007978EC">
      <w:pPr>
        <w:jc w:val="center"/>
        <w:rPr>
          <w:rFonts w:asciiTheme="majorHAnsi" w:hAnsiTheme="majorHAnsi"/>
          <w:b/>
          <w:szCs w:val="22"/>
        </w:rPr>
      </w:pPr>
      <w:r>
        <w:rPr>
          <w:rFonts w:asciiTheme="majorHAnsi" w:hAnsiTheme="majorHAnsi"/>
          <w:b/>
          <w:szCs w:val="22"/>
        </w:rPr>
        <w:lastRenderedPageBreak/>
        <w:t>ARTICLE X – BY-LAWS</w:t>
      </w:r>
    </w:p>
    <w:p w:rsidR="007978EC" w:rsidRDefault="007978EC" w:rsidP="007978EC">
      <w:pPr>
        <w:jc w:val="center"/>
        <w:rPr>
          <w:rFonts w:asciiTheme="majorHAnsi" w:hAnsiTheme="majorHAnsi"/>
          <w:b/>
          <w:szCs w:val="22"/>
        </w:rPr>
      </w:pPr>
    </w:p>
    <w:p w:rsidR="007978EC" w:rsidRDefault="007978EC" w:rsidP="007978EC">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By-laws must be constitutional.</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The Executive Board may create and amend By-laws for the conduct of Executive Board business.</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proofErr w:type="gramStart"/>
      <w:r>
        <w:rPr>
          <w:rFonts w:asciiTheme="majorHAnsi" w:hAnsiTheme="majorHAnsi"/>
          <w:sz w:val="22"/>
          <w:szCs w:val="22"/>
        </w:rPr>
        <w:t>Section 3.</w:t>
      </w:r>
      <w:proofErr w:type="gramEnd"/>
      <w:r>
        <w:rPr>
          <w:rFonts w:asciiTheme="majorHAnsi" w:hAnsiTheme="majorHAnsi"/>
          <w:sz w:val="22"/>
          <w:szCs w:val="22"/>
        </w:rPr>
        <w:t xml:space="preserve"> Changes in the By-laws must be proposed in writing by any voting member of NRIBS</w:t>
      </w:r>
      <w:r w:rsidR="00983D05">
        <w:rPr>
          <w:rFonts w:asciiTheme="majorHAnsi" w:hAnsiTheme="majorHAnsi"/>
          <w:sz w:val="22"/>
          <w:szCs w:val="22"/>
        </w:rPr>
        <w:t xml:space="preserve"> at least ten (10) days prior to a regular meeting of the Executive Board meeting at which the proposal will be considered.</w:t>
      </w:r>
    </w:p>
    <w:p w:rsidR="00983D05" w:rsidRDefault="00983D05" w:rsidP="007978EC">
      <w:pPr>
        <w:rPr>
          <w:rFonts w:asciiTheme="majorHAnsi" w:hAnsiTheme="majorHAnsi"/>
          <w:sz w:val="22"/>
          <w:szCs w:val="22"/>
        </w:rPr>
      </w:pPr>
    </w:p>
    <w:p w:rsidR="00983D05" w:rsidRDefault="00440D65" w:rsidP="007978EC">
      <w:pPr>
        <w:rPr>
          <w:rFonts w:asciiTheme="majorHAnsi" w:hAnsiTheme="majorHAnsi"/>
          <w:sz w:val="22"/>
          <w:szCs w:val="22"/>
        </w:rPr>
      </w:pPr>
      <w:proofErr w:type="gramStart"/>
      <w:r>
        <w:rPr>
          <w:rFonts w:asciiTheme="majorHAnsi" w:hAnsiTheme="majorHAnsi"/>
          <w:sz w:val="22"/>
          <w:szCs w:val="22"/>
        </w:rPr>
        <w:t>Section 4.</w:t>
      </w:r>
      <w:proofErr w:type="gramEnd"/>
      <w:r>
        <w:rPr>
          <w:rFonts w:asciiTheme="majorHAnsi" w:hAnsiTheme="majorHAnsi"/>
          <w:sz w:val="22"/>
          <w:szCs w:val="22"/>
        </w:rPr>
        <w:t xml:space="preserve"> Proposals or amendments to the By-laws will be sent to all members of the Executive Board and will be considered at the next meeting of the Executive Board.</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proofErr w:type="gramStart"/>
      <w:r>
        <w:rPr>
          <w:rFonts w:asciiTheme="majorHAnsi" w:hAnsiTheme="majorHAnsi"/>
          <w:sz w:val="22"/>
          <w:szCs w:val="22"/>
        </w:rPr>
        <w:t>Section 5.</w:t>
      </w:r>
      <w:proofErr w:type="gramEnd"/>
      <w:r>
        <w:rPr>
          <w:rFonts w:asciiTheme="majorHAnsi" w:hAnsiTheme="majorHAnsi"/>
          <w:sz w:val="22"/>
          <w:szCs w:val="22"/>
        </w:rPr>
        <w:t xml:space="preserve"> By-laws may be adopted or amended by a majority of the voting members of the Executive Board at any regular or special meetings called for that purpose.</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proofErr w:type="gramStart"/>
      <w:r>
        <w:rPr>
          <w:rFonts w:asciiTheme="majorHAnsi" w:hAnsiTheme="majorHAnsi"/>
          <w:sz w:val="22"/>
          <w:szCs w:val="22"/>
        </w:rPr>
        <w:t>Section 6.</w:t>
      </w:r>
      <w:proofErr w:type="gramEnd"/>
      <w:r>
        <w:rPr>
          <w:rFonts w:asciiTheme="majorHAnsi" w:hAnsiTheme="majorHAnsi"/>
          <w:sz w:val="22"/>
          <w:szCs w:val="22"/>
        </w:rPr>
        <w:t xml:space="preserve"> Notice of adopted or amended By-laws will be communicated to the voting members.</w:t>
      </w:r>
    </w:p>
    <w:p w:rsidR="00223D84" w:rsidRDefault="00223D84" w:rsidP="007978EC">
      <w:pPr>
        <w:rPr>
          <w:rFonts w:asciiTheme="majorHAnsi" w:hAnsiTheme="majorHAnsi"/>
          <w:sz w:val="22"/>
          <w:szCs w:val="22"/>
        </w:rPr>
      </w:pPr>
    </w:p>
    <w:p w:rsidR="00223D84" w:rsidRDefault="00223D84" w:rsidP="00223D84">
      <w:pPr>
        <w:jc w:val="center"/>
        <w:rPr>
          <w:rFonts w:asciiTheme="majorHAnsi" w:hAnsiTheme="majorHAnsi"/>
          <w:b/>
          <w:szCs w:val="22"/>
        </w:rPr>
      </w:pPr>
      <w:r>
        <w:rPr>
          <w:rFonts w:asciiTheme="majorHAnsi" w:hAnsiTheme="majorHAnsi"/>
          <w:b/>
          <w:szCs w:val="22"/>
        </w:rPr>
        <w:t>ARTICLE XI – ACTIVITIES</w:t>
      </w:r>
    </w:p>
    <w:p w:rsidR="00223D84" w:rsidRDefault="00223D84" w:rsidP="00223D84">
      <w:pPr>
        <w:jc w:val="center"/>
        <w:rPr>
          <w:rFonts w:asciiTheme="majorHAnsi" w:hAnsiTheme="majorHAnsi"/>
          <w:b/>
          <w:szCs w:val="22"/>
        </w:rPr>
      </w:pPr>
    </w:p>
    <w:p w:rsidR="00223D84" w:rsidRDefault="00223D84" w:rsidP="00223D84">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All NRIBS activities shall be in support of the mission and objectives indicated in Article II. </w:t>
      </w:r>
    </w:p>
    <w:p w:rsidR="00223D84" w:rsidRDefault="00223D84" w:rsidP="00223D84">
      <w:pPr>
        <w:rPr>
          <w:rFonts w:asciiTheme="majorHAnsi" w:hAnsiTheme="majorHAnsi"/>
          <w:sz w:val="22"/>
          <w:szCs w:val="22"/>
        </w:rPr>
      </w:pPr>
    </w:p>
    <w:p w:rsidR="00223D84" w:rsidRDefault="00223D84" w:rsidP="00223D84">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No activities of NRIBS shall knowingly be in conflict with the purposes and policies of the International Baccalaureate.</w:t>
      </w:r>
    </w:p>
    <w:p w:rsidR="00B30595" w:rsidRDefault="00B30595" w:rsidP="00223D84">
      <w:pPr>
        <w:rPr>
          <w:rFonts w:asciiTheme="majorHAnsi" w:hAnsiTheme="majorHAnsi"/>
          <w:sz w:val="22"/>
          <w:szCs w:val="22"/>
        </w:rPr>
      </w:pPr>
    </w:p>
    <w:p w:rsidR="00B30595" w:rsidRPr="00084D2E" w:rsidRDefault="00B30595" w:rsidP="00084D2E">
      <w:pPr>
        <w:pStyle w:val="Default"/>
        <w:jc w:val="center"/>
        <w:rPr>
          <w:rFonts w:asciiTheme="majorHAnsi" w:hAnsiTheme="majorHAnsi"/>
          <w:szCs w:val="22"/>
        </w:rPr>
      </w:pPr>
      <w:r w:rsidRPr="00084D2E">
        <w:rPr>
          <w:rFonts w:asciiTheme="majorHAnsi" w:hAnsiTheme="majorHAnsi"/>
          <w:b/>
          <w:bCs/>
          <w:szCs w:val="22"/>
        </w:rPr>
        <w:t>ARTICLE XIII – ASSETS ON LIQUIDATION</w:t>
      </w:r>
    </w:p>
    <w:p w:rsidR="00084D2E" w:rsidRDefault="00084D2E" w:rsidP="00B30595">
      <w:pPr>
        <w:pStyle w:val="Default"/>
        <w:rPr>
          <w:rFonts w:asciiTheme="majorHAnsi" w:hAnsiTheme="majorHAnsi"/>
          <w:sz w:val="22"/>
          <w:szCs w:val="22"/>
        </w:rPr>
      </w:pPr>
    </w:p>
    <w:p w:rsidR="00B30595" w:rsidRPr="00AE2534" w:rsidRDefault="00B30595" w:rsidP="00B30595">
      <w:pPr>
        <w:pStyle w:val="Default"/>
        <w:rPr>
          <w:rFonts w:asciiTheme="majorHAnsi" w:hAnsiTheme="majorHAnsi"/>
          <w:sz w:val="22"/>
          <w:szCs w:val="22"/>
        </w:rPr>
      </w:pPr>
      <w:proofErr w:type="gramStart"/>
      <w:r w:rsidRPr="00AE2534">
        <w:rPr>
          <w:rFonts w:asciiTheme="majorHAnsi" w:hAnsiTheme="majorHAnsi"/>
          <w:sz w:val="22"/>
          <w:szCs w:val="22"/>
        </w:rPr>
        <w:t>Section 1.</w:t>
      </w:r>
      <w:proofErr w:type="gramEnd"/>
      <w:r w:rsidRPr="00AE2534">
        <w:rPr>
          <w:rFonts w:asciiTheme="majorHAnsi" w:hAnsiTheme="majorHAnsi"/>
          <w:sz w:val="22"/>
          <w:szCs w:val="22"/>
        </w:rPr>
        <w:t xml:space="preserve"> No part of the net income, revenue, or grants of </w:t>
      </w:r>
      <w:r w:rsidR="00084D2E">
        <w:rPr>
          <w:rFonts w:asciiTheme="majorHAnsi" w:hAnsiTheme="majorHAnsi"/>
          <w:sz w:val="22"/>
          <w:szCs w:val="22"/>
        </w:rPr>
        <w:t>NRIBS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Pr="00AE2534">
        <w:rPr>
          <w:rFonts w:asciiTheme="majorHAnsi" w:hAnsiTheme="majorHAnsi"/>
          <w:sz w:val="22"/>
          <w:szCs w:val="22"/>
        </w:rPr>
        <w:t xml:space="preserve">IBS, after payment of debts and obligations, shall be transferred to an organization with federal tax exemption for charitable and educational purposes similar to those of </w:t>
      </w:r>
      <w:r w:rsidR="00084D2E">
        <w:rPr>
          <w:rFonts w:asciiTheme="majorHAnsi" w:hAnsiTheme="majorHAnsi"/>
          <w:sz w:val="22"/>
          <w:szCs w:val="22"/>
        </w:rPr>
        <w:t>NR</w:t>
      </w:r>
      <w:r w:rsidR="00412FFF">
        <w:rPr>
          <w:rFonts w:asciiTheme="majorHAnsi" w:hAnsiTheme="majorHAnsi"/>
          <w:sz w:val="22"/>
          <w:szCs w:val="22"/>
        </w:rPr>
        <w:t>IBS. The</w:t>
      </w:r>
      <w:bookmarkStart w:id="0" w:name="_GoBack"/>
      <w:bookmarkEnd w:id="0"/>
      <w:r w:rsidR="00412FFF" w:rsidRPr="00AE2534">
        <w:rPr>
          <w:rFonts w:asciiTheme="majorHAnsi" w:hAnsiTheme="majorHAnsi"/>
          <w:sz w:val="22"/>
          <w:szCs w:val="22"/>
        </w:rPr>
        <w:t xml:space="preserve"> Executive Board of the NRIBS shall designate</w:t>
      </w:r>
      <w:r w:rsidR="00412FFF">
        <w:rPr>
          <w:rFonts w:asciiTheme="majorHAnsi" w:hAnsiTheme="majorHAnsi"/>
          <w:sz w:val="22"/>
          <w:szCs w:val="22"/>
        </w:rPr>
        <w:t xml:space="preserve"> which exempt organization.</w:t>
      </w:r>
    </w:p>
    <w:p w:rsidR="00AE2534" w:rsidRPr="00AE2534" w:rsidRDefault="00AE2534" w:rsidP="00B30595">
      <w:pPr>
        <w:pStyle w:val="Default"/>
        <w:rPr>
          <w:rFonts w:asciiTheme="majorHAnsi" w:hAnsiTheme="majorHAnsi"/>
          <w:b/>
          <w:bCs/>
          <w:sz w:val="22"/>
          <w:szCs w:val="22"/>
        </w:rPr>
      </w:pPr>
    </w:p>
    <w:p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rsidR="00B30595" w:rsidRPr="00084D2E" w:rsidRDefault="00B30595" w:rsidP="00084D2E">
      <w:pPr>
        <w:pStyle w:val="Default"/>
        <w:jc w:val="center"/>
        <w:rPr>
          <w:rFonts w:asciiTheme="majorHAnsi" w:hAnsiTheme="majorHAnsi"/>
          <w:sz w:val="28"/>
          <w:szCs w:val="22"/>
        </w:rPr>
      </w:pPr>
      <w:r w:rsidRPr="00084D2E">
        <w:rPr>
          <w:rFonts w:asciiTheme="majorHAnsi" w:hAnsiTheme="majorHAnsi"/>
          <w:b/>
          <w:bCs/>
          <w:sz w:val="28"/>
          <w:szCs w:val="22"/>
        </w:rPr>
        <w:lastRenderedPageBreak/>
        <w:t>BY-LAWS</w:t>
      </w:r>
    </w:p>
    <w:p w:rsidR="00084D2E" w:rsidRDefault="00084D2E" w:rsidP="00B30595">
      <w:pPr>
        <w:pStyle w:val="Default"/>
        <w:rPr>
          <w:rFonts w:asciiTheme="majorHAnsi" w:hAnsiTheme="majorHAnsi"/>
          <w:b/>
          <w:bCs/>
          <w:sz w:val="22"/>
          <w:szCs w:val="22"/>
        </w:rPr>
      </w:pPr>
    </w:p>
    <w:p w:rsidR="00084D2E" w:rsidRDefault="00084D2E" w:rsidP="00B30595">
      <w:pPr>
        <w:pStyle w:val="Default"/>
        <w:rPr>
          <w:rFonts w:asciiTheme="majorHAnsi" w:hAnsiTheme="majorHAnsi"/>
          <w:b/>
          <w:bCs/>
          <w:sz w:val="22"/>
          <w:szCs w:val="22"/>
        </w:rPr>
      </w:pPr>
    </w:p>
    <w:p w:rsidR="00B30595" w:rsidRPr="00084D2E" w:rsidRDefault="00B30595" w:rsidP="00084D2E">
      <w:pPr>
        <w:pStyle w:val="Default"/>
        <w:jc w:val="center"/>
        <w:rPr>
          <w:rFonts w:asciiTheme="majorHAnsi" w:hAnsiTheme="majorHAnsi"/>
          <w:b/>
          <w:bCs/>
          <w:szCs w:val="22"/>
        </w:rPr>
      </w:pPr>
      <w:r w:rsidRPr="00084D2E">
        <w:rPr>
          <w:rFonts w:asciiTheme="majorHAnsi" w:hAnsiTheme="majorHAnsi"/>
          <w:b/>
          <w:bCs/>
          <w:szCs w:val="22"/>
        </w:rPr>
        <w:t xml:space="preserve">ARTICLE I </w:t>
      </w:r>
      <w:r w:rsidR="00084D2E" w:rsidRPr="00084D2E">
        <w:rPr>
          <w:rFonts w:asciiTheme="majorHAnsi" w:hAnsiTheme="majorHAnsi"/>
          <w:b/>
          <w:bCs/>
          <w:szCs w:val="22"/>
        </w:rPr>
        <w:t>–</w:t>
      </w:r>
      <w:r w:rsidRPr="00084D2E">
        <w:rPr>
          <w:rFonts w:asciiTheme="majorHAnsi" w:hAnsiTheme="majorHAnsi"/>
          <w:b/>
          <w:bCs/>
          <w:szCs w:val="22"/>
        </w:rPr>
        <w:t xml:space="preserve"> DUES</w:t>
      </w:r>
    </w:p>
    <w:p w:rsidR="00084D2E" w:rsidRPr="00AE2534" w:rsidRDefault="00084D2E" w:rsidP="00084D2E">
      <w:pPr>
        <w:pStyle w:val="Default"/>
        <w:jc w:val="center"/>
        <w:rPr>
          <w:rFonts w:asciiTheme="majorHAnsi" w:hAnsiTheme="majorHAnsi"/>
          <w:sz w:val="22"/>
          <w:szCs w:val="22"/>
        </w:rPr>
      </w:pPr>
    </w:p>
    <w:p w:rsidR="00B30595" w:rsidRPr="00AE2534" w:rsidRDefault="00B30595" w:rsidP="00B30595">
      <w:pPr>
        <w:pStyle w:val="Default"/>
        <w:rPr>
          <w:rFonts w:asciiTheme="majorHAnsi" w:hAnsiTheme="majorHAnsi"/>
          <w:sz w:val="22"/>
          <w:szCs w:val="22"/>
        </w:rPr>
      </w:pPr>
      <w:proofErr w:type="gramStart"/>
      <w:r w:rsidRPr="00AE2534">
        <w:rPr>
          <w:rFonts w:asciiTheme="majorHAnsi" w:hAnsiTheme="majorHAnsi"/>
          <w:sz w:val="22"/>
          <w:szCs w:val="22"/>
        </w:rPr>
        <w:t>Section 1.</w:t>
      </w:r>
      <w:proofErr w:type="gramEnd"/>
      <w:r w:rsidRPr="00AE2534">
        <w:rPr>
          <w:rFonts w:asciiTheme="majorHAnsi" w:hAnsiTheme="majorHAnsi"/>
          <w:sz w:val="22"/>
          <w:szCs w:val="22"/>
        </w:rPr>
        <w:t xml:space="preserve"> Annual dues for institution membership shall be determined annually by the voting membership upon recommendation of the Executive Board. </w:t>
      </w:r>
    </w:p>
    <w:p w:rsidR="00084D2E" w:rsidRDefault="00084D2E" w:rsidP="00B30595">
      <w:pPr>
        <w:pStyle w:val="Default"/>
        <w:rPr>
          <w:rFonts w:asciiTheme="majorHAnsi" w:hAnsiTheme="majorHAnsi"/>
          <w:sz w:val="22"/>
          <w:szCs w:val="22"/>
        </w:rPr>
      </w:pPr>
    </w:p>
    <w:p w:rsidR="00B30595" w:rsidRPr="00AE2534" w:rsidRDefault="00B30595" w:rsidP="00B30595">
      <w:pPr>
        <w:pStyle w:val="Default"/>
        <w:rPr>
          <w:rFonts w:asciiTheme="majorHAnsi" w:hAnsiTheme="majorHAnsi"/>
          <w:sz w:val="22"/>
          <w:szCs w:val="22"/>
        </w:rPr>
      </w:pPr>
      <w:proofErr w:type="gramStart"/>
      <w:r w:rsidRPr="00AE2534">
        <w:rPr>
          <w:rFonts w:asciiTheme="majorHAnsi" w:hAnsiTheme="majorHAnsi"/>
          <w:sz w:val="22"/>
          <w:szCs w:val="22"/>
        </w:rPr>
        <w:t>Section 2.</w:t>
      </w:r>
      <w:proofErr w:type="gramEnd"/>
      <w:r w:rsidRPr="00AE2534">
        <w:rPr>
          <w:rFonts w:asciiTheme="majorHAnsi" w:hAnsiTheme="majorHAnsi"/>
          <w:sz w:val="22"/>
          <w:szCs w:val="22"/>
        </w:rPr>
        <w:t xml:space="preserve"> There are no dues for the </w:t>
      </w:r>
      <w:r w:rsidR="00084D2E">
        <w:rPr>
          <w:rFonts w:asciiTheme="majorHAnsi" w:hAnsiTheme="majorHAnsi"/>
          <w:sz w:val="22"/>
          <w:szCs w:val="22"/>
        </w:rPr>
        <w:t>Montana Office of Public Instruction</w:t>
      </w:r>
      <w:r w:rsidRPr="00AE2534">
        <w:rPr>
          <w:rFonts w:asciiTheme="majorHAnsi" w:hAnsiTheme="majorHAnsi"/>
          <w:sz w:val="22"/>
          <w:szCs w:val="22"/>
        </w:rPr>
        <w:t xml:space="preserve">. </w:t>
      </w:r>
    </w:p>
    <w:p w:rsidR="00084D2E" w:rsidRDefault="00084D2E" w:rsidP="00B30595">
      <w:pPr>
        <w:pStyle w:val="Default"/>
        <w:rPr>
          <w:rFonts w:asciiTheme="majorHAnsi" w:hAnsiTheme="majorHAnsi"/>
          <w:b/>
          <w:bCs/>
          <w:sz w:val="22"/>
          <w:szCs w:val="22"/>
        </w:rPr>
      </w:pPr>
    </w:p>
    <w:p w:rsidR="00B30595" w:rsidRPr="00084D2E" w:rsidRDefault="00B30595" w:rsidP="00084D2E">
      <w:pPr>
        <w:pStyle w:val="Default"/>
        <w:jc w:val="center"/>
        <w:rPr>
          <w:rFonts w:asciiTheme="majorHAnsi" w:hAnsiTheme="majorHAnsi"/>
          <w:szCs w:val="22"/>
        </w:rPr>
      </w:pPr>
      <w:r w:rsidRPr="00084D2E">
        <w:rPr>
          <w:rFonts w:asciiTheme="majorHAnsi" w:hAnsiTheme="majorHAnsi"/>
          <w:b/>
          <w:bCs/>
          <w:szCs w:val="22"/>
        </w:rPr>
        <w:t>ARTICLE II – MEMBERSHIP/FISCAL YEAR</w:t>
      </w:r>
    </w:p>
    <w:p w:rsidR="00084D2E" w:rsidRDefault="00084D2E" w:rsidP="00B30595">
      <w:pPr>
        <w:pStyle w:val="Default"/>
        <w:rPr>
          <w:rFonts w:asciiTheme="majorHAnsi" w:hAnsiTheme="majorHAnsi"/>
          <w:sz w:val="22"/>
          <w:szCs w:val="22"/>
        </w:rPr>
      </w:pPr>
    </w:p>
    <w:p w:rsidR="00B30595" w:rsidRPr="00AE2534" w:rsidRDefault="00B30595" w:rsidP="00B30595">
      <w:pPr>
        <w:pStyle w:val="Default"/>
        <w:rPr>
          <w:rFonts w:asciiTheme="majorHAnsi" w:hAnsiTheme="majorHAnsi"/>
          <w:sz w:val="22"/>
          <w:szCs w:val="22"/>
        </w:rPr>
      </w:pPr>
      <w:proofErr w:type="gramStart"/>
      <w:r w:rsidRPr="00AE2534">
        <w:rPr>
          <w:rFonts w:asciiTheme="majorHAnsi" w:hAnsiTheme="majorHAnsi"/>
          <w:sz w:val="22"/>
          <w:szCs w:val="22"/>
        </w:rPr>
        <w:t>Section 1.</w:t>
      </w:r>
      <w:proofErr w:type="gramEnd"/>
      <w:r w:rsidRPr="00AE2534">
        <w:rPr>
          <w:rFonts w:asciiTheme="majorHAnsi" w:hAnsiTheme="majorHAnsi"/>
          <w:sz w:val="22"/>
          <w:szCs w:val="22"/>
        </w:rPr>
        <w:t xml:space="preserve"> The membership year of FLIBS shall be from August 1 through July 31. 6 </w:t>
      </w:r>
    </w:p>
    <w:p w:rsidR="00B30595" w:rsidRPr="00AE2534" w:rsidRDefault="00B30595" w:rsidP="00B30595">
      <w:pPr>
        <w:pStyle w:val="Default"/>
        <w:rPr>
          <w:rFonts w:asciiTheme="majorHAnsi" w:hAnsiTheme="majorHAnsi"/>
          <w:color w:val="auto"/>
          <w:sz w:val="22"/>
          <w:szCs w:val="22"/>
        </w:rPr>
      </w:pPr>
    </w:p>
    <w:p w:rsidR="00B30595" w:rsidRPr="00AE2534" w:rsidRDefault="00B30595" w:rsidP="00B30595">
      <w:pPr>
        <w:pStyle w:val="Default"/>
        <w:pageBreakBefore/>
        <w:rPr>
          <w:rFonts w:asciiTheme="majorHAnsi" w:hAnsiTheme="majorHAnsi"/>
          <w:color w:val="auto"/>
          <w:sz w:val="22"/>
          <w:szCs w:val="22"/>
        </w:rPr>
      </w:pPr>
      <w:proofErr w:type="gramStart"/>
      <w:r w:rsidRPr="00AE2534">
        <w:rPr>
          <w:rFonts w:asciiTheme="majorHAnsi" w:hAnsiTheme="majorHAnsi"/>
          <w:color w:val="auto"/>
          <w:sz w:val="22"/>
          <w:szCs w:val="22"/>
        </w:rPr>
        <w:lastRenderedPageBreak/>
        <w:t>Section 2.</w:t>
      </w:r>
      <w:proofErr w:type="gramEnd"/>
      <w:r w:rsidRPr="00AE2534">
        <w:rPr>
          <w:rFonts w:asciiTheme="majorHAnsi" w:hAnsiTheme="majorHAnsi"/>
          <w:color w:val="auto"/>
          <w:sz w:val="22"/>
          <w:szCs w:val="22"/>
        </w:rPr>
        <w:t xml:space="preserve"> The fiscal year of FLIBS shall be from August 1 to July 31. The general budget will be approved by the Executive Board at the June meeting following guidelines as delineated in the Budgetary Policies and Procedures Manual. </w:t>
      </w:r>
    </w:p>
    <w:p w:rsidR="00B30595" w:rsidRPr="00AE2534" w:rsidRDefault="00B30595" w:rsidP="00B30595">
      <w:pPr>
        <w:pStyle w:val="Default"/>
        <w:rPr>
          <w:rFonts w:asciiTheme="majorHAnsi" w:hAnsiTheme="majorHAnsi"/>
          <w:color w:val="auto"/>
          <w:sz w:val="22"/>
          <w:szCs w:val="22"/>
        </w:rPr>
      </w:pPr>
      <w:r w:rsidRPr="00AE2534">
        <w:rPr>
          <w:rFonts w:asciiTheme="majorHAnsi" w:hAnsiTheme="majorHAnsi"/>
          <w:b/>
          <w:bCs/>
          <w:color w:val="auto"/>
          <w:sz w:val="22"/>
          <w:szCs w:val="22"/>
        </w:rPr>
        <w:t xml:space="preserve">ARTICLE III - ELECTIONS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1.</w:t>
      </w:r>
      <w:proofErr w:type="gramEnd"/>
      <w:r w:rsidRPr="00AE2534">
        <w:rPr>
          <w:rFonts w:asciiTheme="majorHAnsi" w:hAnsiTheme="majorHAnsi"/>
          <w:color w:val="auto"/>
          <w:sz w:val="22"/>
          <w:szCs w:val="22"/>
        </w:rPr>
        <w:t xml:space="preserve"> Each Program Board shall appoint, according to its accepted procedures, three of its members as members of the FLIBS Executive Board.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2.</w:t>
      </w:r>
      <w:proofErr w:type="gramEnd"/>
      <w:r w:rsidRPr="00AE2534">
        <w:rPr>
          <w:rFonts w:asciiTheme="majorHAnsi" w:hAnsiTheme="majorHAnsi"/>
          <w:color w:val="auto"/>
          <w:sz w:val="22"/>
          <w:szCs w:val="22"/>
        </w:rPr>
        <w:t xml:space="preserve"> The elected members of the Executive Board shall determine persons to serve as President-Elect, Secretary and Treasurer at the June meeting following the elections of program board representatives to the Executive Board.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3.</w:t>
      </w:r>
      <w:proofErr w:type="gramEnd"/>
      <w:r w:rsidRPr="00AE2534">
        <w:rPr>
          <w:rFonts w:asciiTheme="majorHAnsi" w:hAnsiTheme="majorHAnsi"/>
          <w:color w:val="auto"/>
          <w:sz w:val="22"/>
          <w:szCs w:val="22"/>
        </w:rPr>
        <w:t xml:space="preserve"> The three programs shall hold elections for their Program Boards at the annual February meeting, to take office in September (the June meeting being a transitional meeting at which incoming and departing Board members attend. </w:t>
      </w:r>
    </w:p>
    <w:p w:rsidR="00B30595" w:rsidRPr="00AE2534" w:rsidRDefault="00B30595" w:rsidP="00B30595">
      <w:pPr>
        <w:pStyle w:val="Default"/>
        <w:rPr>
          <w:rFonts w:asciiTheme="majorHAnsi" w:hAnsiTheme="majorHAnsi"/>
          <w:color w:val="auto"/>
          <w:sz w:val="22"/>
          <w:szCs w:val="22"/>
        </w:rPr>
      </w:pPr>
      <w:r w:rsidRPr="00AE2534">
        <w:rPr>
          <w:rFonts w:asciiTheme="majorHAnsi" w:hAnsiTheme="majorHAnsi"/>
          <w:b/>
          <w:bCs/>
          <w:color w:val="auto"/>
          <w:sz w:val="22"/>
          <w:szCs w:val="22"/>
        </w:rPr>
        <w:t xml:space="preserve">ARTICLE IV – EXECUTIVE DIRECTOR AND STAFF TO THE EXECUTIVE BOARD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1.</w:t>
      </w:r>
      <w:proofErr w:type="gramEnd"/>
      <w:r w:rsidRPr="00AE2534">
        <w:rPr>
          <w:rFonts w:asciiTheme="majorHAnsi" w:hAnsiTheme="majorHAnsi"/>
          <w:color w:val="auto"/>
          <w:sz w:val="22"/>
          <w:szCs w:val="22"/>
        </w:rPr>
        <w:t xml:space="preserve">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2.</w:t>
      </w:r>
      <w:proofErr w:type="gramEnd"/>
      <w:r w:rsidRPr="00AE2534">
        <w:rPr>
          <w:rFonts w:asciiTheme="majorHAnsi" w:hAnsiTheme="majorHAnsi"/>
          <w:color w:val="auto"/>
          <w:sz w:val="22"/>
          <w:szCs w:val="22"/>
        </w:rPr>
        <w:t xml:space="preserve"> The Executive Board may hire other staff </w:t>
      </w:r>
      <w:proofErr w:type="gramStart"/>
      <w:r w:rsidRPr="00AE2534">
        <w:rPr>
          <w:rFonts w:asciiTheme="majorHAnsi" w:hAnsiTheme="majorHAnsi"/>
          <w:color w:val="auto"/>
          <w:sz w:val="22"/>
          <w:szCs w:val="22"/>
        </w:rPr>
        <w:t>who</w:t>
      </w:r>
      <w:proofErr w:type="gramEnd"/>
      <w:r w:rsidRPr="00AE2534">
        <w:rPr>
          <w:rFonts w:asciiTheme="majorHAnsi" w:hAnsiTheme="majorHAnsi"/>
          <w:color w:val="auto"/>
          <w:sz w:val="22"/>
          <w:szCs w:val="22"/>
        </w:rPr>
        <w:t xml:space="preserve"> will be managed by the Executive Director.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3.</w:t>
      </w:r>
      <w:proofErr w:type="gramEnd"/>
      <w:r w:rsidRPr="00AE2534">
        <w:rPr>
          <w:rFonts w:asciiTheme="majorHAnsi" w:hAnsiTheme="majorHAnsi"/>
          <w:color w:val="auto"/>
          <w:sz w:val="22"/>
          <w:szCs w:val="22"/>
        </w:rPr>
        <w:t xml:space="preserve"> The compensation for the position of Executive Director and additional staff members shall by determined by the Executive Board. </w:t>
      </w:r>
    </w:p>
    <w:p w:rsidR="00B30595" w:rsidRPr="00AE2534" w:rsidRDefault="00B30595" w:rsidP="00B30595">
      <w:pPr>
        <w:pStyle w:val="Default"/>
        <w:rPr>
          <w:rFonts w:asciiTheme="majorHAnsi" w:hAnsiTheme="majorHAnsi"/>
          <w:color w:val="auto"/>
          <w:sz w:val="22"/>
          <w:szCs w:val="22"/>
        </w:rPr>
      </w:pPr>
      <w:r w:rsidRPr="00AE2534">
        <w:rPr>
          <w:rFonts w:asciiTheme="majorHAnsi" w:hAnsiTheme="majorHAnsi"/>
          <w:b/>
          <w:bCs/>
          <w:color w:val="auto"/>
          <w:sz w:val="22"/>
          <w:szCs w:val="22"/>
        </w:rPr>
        <w:t xml:space="preserve">ARTICLE V - BUDGET AND FINANCE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1.</w:t>
      </w:r>
      <w:proofErr w:type="gramEnd"/>
      <w:r w:rsidRPr="00AE2534">
        <w:rPr>
          <w:rFonts w:asciiTheme="majorHAnsi" w:hAnsiTheme="majorHAnsi"/>
          <w:color w:val="auto"/>
          <w:sz w:val="22"/>
          <w:szCs w:val="22"/>
        </w:rPr>
        <w:t xml:space="preserve"> The Executive Board may hire a Financial Officer on an annual basis. The expenses incurred by the Financial Officer in carrying out the duties of the position will be paid by the organization subject to the approval and authorization of the Executive Board. The person holding the position of Financial Officer must be insured.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2.</w:t>
      </w:r>
      <w:proofErr w:type="gramEnd"/>
      <w:r w:rsidRPr="00AE2534">
        <w:rPr>
          <w:rFonts w:asciiTheme="majorHAnsi" w:hAnsiTheme="majorHAnsi"/>
          <w:color w:val="auto"/>
          <w:sz w:val="22"/>
          <w:szCs w:val="22"/>
        </w:rPr>
        <w:t xml:space="preserve"> The compensation for the position of Financial Officer shall by determined by the Executive Board. </w:t>
      </w:r>
    </w:p>
    <w:p w:rsidR="00B30595" w:rsidRPr="00AE2534" w:rsidRDefault="00B30595" w:rsidP="00B30595">
      <w:pPr>
        <w:pStyle w:val="Default"/>
        <w:rPr>
          <w:rFonts w:asciiTheme="majorHAnsi" w:hAnsiTheme="majorHAnsi"/>
          <w:color w:val="auto"/>
          <w:sz w:val="22"/>
          <w:szCs w:val="22"/>
        </w:rPr>
      </w:pPr>
      <w:r w:rsidRPr="00AE2534">
        <w:rPr>
          <w:rFonts w:asciiTheme="majorHAnsi" w:hAnsiTheme="majorHAnsi"/>
          <w:b/>
          <w:bCs/>
          <w:color w:val="auto"/>
          <w:sz w:val="22"/>
          <w:szCs w:val="22"/>
        </w:rPr>
        <w:t xml:space="preserve">ARTICLE VI – WORKSHOP MANAGER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1.</w:t>
      </w:r>
      <w:proofErr w:type="gramEnd"/>
      <w:r w:rsidRPr="00AE2534">
        <w:rPr>
          <w:rFonts w:asciiTheme="majorHAnsi" w:hAnsiTheme="majorHAnsi"/>
          <w:color w:val="auto"/>
          <w:sz w:val="22"/>
          <w:szCs w:val="22"/>
        </w:rPr>
        <w:t xml:space="preserve">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7 </w:t>
      </w:r>
    </w:p>
    <w:p w:rsidR="00B30595" w:rsidRPr="00AE2534" w:rsidRDefault="00B30595" w:rsidP="00B30595">
      <w:pPr>
        <w:pStyle w:val="Default"/>
        <w:rPr>
          <w:rFonts w:asciiTheme="majorHAnsi" w:hAnsiTheme="majorHAnsi"/>
          <w:color w:val="auto"/>
          <w:sz w:val="22"/>
          <w:szCs w:val="22"/>
        </w:rPr>
      </w:pPr>
    </w:p>
    <w:p w:rsidR="00B30595" w:rsidRPr="00AE2534" w:rsidRDefault="00B30595" w:rsidP="00B30595">
      <w:pPr>
        <w:pStyle w:val="Default"/>
        <w:pageBreakBefore/>
        <w:rPr>
          <w:rFonts w:asciiTheme="majorHAnsi" w:hAnsiTheme="majorHAnsi"/>
          <w:color w:val="auto"/>
          <w:sz w:val="22"/>
          <w:szCs w:val="22"/>
        </w:rPr>
      </w:pPr>
      <w:proofErr w:type="gramStart"/>
      <w:r w:rsidRPr="00AE2534">
        <w:rPr>
          <w:rFonts w:asciiTheme="majorHAnsi" w:hAnsiTheme="majorHAnsi"/>
          <w:color w:val="auto"/>
          <w:sz w:val="22"/>
          <w:szCs w:val="22"/>
        </w:rPr>
        <w:lastRenderedPageBreak/>
        <w:t>Section 2.</w:t>
      </w:r>
      <w:proofErr w:type="gramEnd"/>
      <w:r w:rsidRPr="00AE2534">
        <w:rPr>
          <w:rFonts w:asciiTheme="majorHAnsi" w:hAnsiTheme="majorHAnsi"/>
          <w:color w:val="auto"/>
          <w:sz w:val="22"/>
          <w:szCs w:val="22"/>
        </w:rPr>
        <w:t xml:space="preserve"> The compensation for the position of Workshop Manager shall by determined by the Executive Board. </w:t>
      </w:r>
    </w:p>
    <w:p w:rsidR="00B30595" w:rsidRPr="00AE2534" w:rsidRDefault="00B30595" w:rsidP="00B30595">
      <w:pPr>
        <w:pStyle w:val="Default"/>
        <w:rPr>
          <w:rFonts w:asciiTheme="majorHAnsi" w:hAnsiTheme="majorHAnsi"/>
          <w:color w:val="auto"/>
          <w:sz w:val="22"/>
          <w:szCs w:val="22"/>
        </w:rPr>
      </w:pPr>
      <w:r w:rsidRPr="00AE2534">
        <w:rPr>
          <w:rFonts w:asciiTheme="majorHAnsi" w:hAnsiTheme="majorHAnsi"/>
          <w:b/>
          <w:bCs/>
          <w:color w:val="auto"/>
          <w:sz w:val="22"/>
          <w:szCs w:val="22"/>
        </w:rPr>
        <w:t xml:space="preserve">ARTICLE VII – FLIBS LIAISON to the FLDOE and Legislature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1.</w:t>
      </w:r>
      <w:proofErr w:type="gramEnd"/>
      <w:r w:rsidRPr="00AE2534">
        <w:rPr>
          <w:rFonts w:asciiTheme="majorHAnsi" w:hAnsiTheme="majorHAnsi"/>
          <w:color w:val="auto"/>
          <w:sz w:val="22"/>
          <w:szCs w:val="22"/>
        </w:rPr>
        <w:t xml:space="preserve"> The Executive Board may hire a FLIBS Liaison to the FLDOE and Legislature on an annual basis. The expenses incurred by the FLIBS Liaison in carrying out the duties of the position will be paid by the organization subject to the approval and authorization of the Executive Board. The person holding the position of FLIBS Liaison must be insured. </w:t>
      </w:r>
    </w:p>
    <w:p w:rsidR="00B30595" w:rsidRPr="00AE2534" w:rsidRDefault="00B30595" w:rsidP="00B30595">
      <w:pPr>
        <w:pStyle w:val="Default"/>
        <w:rPr>
          <w:rFonts w:asciiTheme="majorHAnsi" w:hAnsiTheme="majorHAnsi"/>
          <w:color w:val="auto"/>
          <w:sz w:val="22"/>
          <w:szCs w:val="22"/>
        </w:rPr>
      </w:pPr>
      <w:proofErr w:type="gramStart"/>
      <w:r w:rsidRPr="00AE2534">
        <w:rPr>
          <w:rFonts w:asciiTheme="majorHAnsi" w:hAnsiTheme="majorHAnsi"/>
          <w:color w:val="auto"/>
          <w:sz w:val="22"/>
          <w:szCs w:val="22"/>
        </w:rPr>
        <w:t>Section 2.</w:t>
      </w:r>
      <w:proofErr w:type="gramEnd"/>
      <w:r w:rsidRPr="00AE2534">
        <w:rPr>
          <w:rFonts w:asciiTheme="majorHAnsi" w:hAnsiTheme="majorHAnsi"/>
          <w:color w:val="auto"/>
          <w:sz w:val="22"/>
          <w:szCs w:val="22"/>
        </w:rPr>
        <w:t xml:space="preserve"> The compensation for the position of FLIBS Liaison to the FLDOE and Legislature shall be determined by the Executive Board. </w:t>
      </w:r>
    </w:p>
    <w:p w:rsidR="00B30595" w:rsidRPr="00AE2534" w:rsidRDefault="00B30595" w:rsidP="00B30595">
      <w:pPr>
        <w:pStyle w:val="Default"/>
        <w:rPr>
          <w:rFonts w:asciiTheme="majorHAnsi" w:hAnsiTheme="majorHAnsi"/>
          <w:color w:val="auto"/>
          <w:sz w:val="22"/>
          <w:szCs w:val="22"/>
        </w:rPr>
      </w:pPr>
    </w:p>
    <w:p w:rsidR="00B30595" w:rsidRPr="00AE2534" w:rsidRDefault="00B30595" w:rsidP="00B30595">
      <w:pPr>
        <w:pStyle w:val="Default"/>
        <w:rPr>
          <w:rFonts w:asciiTheme="majorHAnsi" w:hAnsiTheme="majorHAnsi"/>
          <w:color w:val="auto"/>
          <w:sz w:val="22"/>
          <w:szCs w:val="22"/>
        </w:rPr>
      </w:pPr>
    </w:p>
    <w:p w:rsidR="00B30595" w:rsidRPr="00AE2534" w:rsidRDefault="00B30595" w:rsidP="00B30595">
      <w:pPr>
        <w:pStyle w:val="Default"/>
        <w:rPr>
          <w:rFonts w:asciiTheme="majorHAnsi" w:hAnsiTheme="majorHAnsi"/>
          <w:i/>
          <w:color w:val="auto"/>
          <w:sz w:val="22"/>
          <w:szCs w:val="22"/>
        </w:rPr>
      </w:pPr>
      <w:r w:rsidRPr="00AE2534">
        <w:rPr>
          <w:rFonts w:asciiTheme="majorHAnsi" w:hAnsiTheme="majorHAnsi"/>
          <w:b/>
          <w:bCs/>
          <w:i/>
          <w:color w:val="auto"/>
          <w:sz w:val="22"/>
          <w:szCs w:val="22"/>
        </w:rPr>
        <w:t>Membership Approval and Revision(s)</w:t>
      </w:r>
    </w:p>
    <w:tbl>
      <w:tblPr>
        <w:tblW w:w="900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2251"/>
        <w:gridCol w:w="2251"/>
        <w:gridCol w:w="2251"/>
        <w:gridCol w:w="2251"/>
      </w:tblGrid>
      <w:tr w:rsidR="00B30595" w:rsidRPr="00AE2534" w:rsidTr="00B30595">
        <w:trPr>
          <w:trHeight w:val="245"/>
        </w:trPr>
        <w:tc>
          <w:tcPr>
            <w:tcW w:w="2251" w:type="dxa"/>
          </w:tcPr>
          <w:p w:rsidR="00B30595" w:rsidRPr="00AE2534" w:rsidRDefault="00B30595">
            <w:pPr>
              <w:pStyle w:val="Default"/>
              <w:rPr>
                <w:rFonts w:asciiTheme="majorHAnsi" w:hAnsiTheme="majorHAnsi"/>
                <w:sz w:val="22"/>
                <w:szCs w:val="22"/>
              </w:rPr>
            </w:pPr>
            <w:r w:rsidRPr="00AE2534">
              <w:rPr>
                <w:rFonts w:asciiTheme="majorHAnsi" w:hAnsiTheme="majorHAnsi"/>
                <w:sz w:val="22"/>
                <w:szCs w:val="22"/>
              </w:rPr>
              <w:t xml:space="preserve">2014___ </w:t>
            </w:r>
          </w:p>
        </w:tc>
        <w:tc>
          <w:tcPr>
            <w:tcW w:w="2251" w:type="dxa"/>
          </w:tcPr>
          <w:p w:rsidR="00B30595" w:rsidRPr="00AE2534" w:rsidRDefault="00B30595">
            <w:pPr>
              <w:pStyle w:val="Default"/>
              <w:rPr>
                <w:rFonts w:asciiTheme="majorHAnsi" w:hAnsiTheme="majorHAnsi"/>
                <w:sz w:val="22"/>
                <w:szCs w:val="22"/>
              </w:rPr>
            </w:pPr>
            <w:r w:rsidRPr="00AE2534">
              <w:rPr>
                <w:rFonts w:asciiTheme="majorHAnsi" w:hAnsiTheme="majorHAnsi"/>
                <w:sz w:val="22"/>
                <w:szCs w:val="22"/>
              </w:rPr>
              <w:t xml:space="preserve">Membership vote to approve </w:t>
            </w:r>
          </w:p>
        </w:tc>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p>
        </w:tc>
      </w:tr>
      <w:tr w:rsidR="00B30595" w:rsidRPr="00AE2534" w:rsidTr="00B30595">
        <w:trPr>
          <w:trHeight w:val="245"/>
        </w:trPr>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r w:rsidRPr="00AE2534">
              <w:rPr>
                <w:rFonts w:asciiTheme="majorHAnsi" w:hAnsiTheme="majorHAnsi"/>
                <w:sz w:val="22"/>
                <w:szCs w:val="22"/>
              </w:rPr>
              <w:t xml:space="preserve"> </w:t>
            </w:r>
          </w:p>
        </w:tc>
        <w:tc>
          <w:tcPr>
            <w:tcW w:w="2251" w:type="dxa"/>
          </w:tcPr>
          <w:p w:rsidR="00B30595" w:rsidRPr="00AE2534" w:rsidRDefault="00B30595">
            <w:pPr>
              <w:pStyle w:val="Default"/>
              <w:rPr>
                <w:rFonts w:asciiTheme="majorHAnsi" w:hAnsiTheme="majorHAnsi"/>
                <w:sz w:val="22"/>
                <w:szCs w:val="22"/>
              </w:rPr>
            </w:pPr>
          </w:p>
        </w:tc>
      </w:tr>
      <w:tr w:rsidR="00B30595" w:rsidRPr="00AE2534" w:rsidTr="00B30595">
        <w:trPr>
          <w:trHeight w:val="385"/>
        </w:trPr>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p>
        </w:tc>
        <w:tc>
          <w:tcPr>
            <w:tcW w:w="2251" w:type="dxa"/>
          </w:tcPr>
          <w:p w:rsidR="00B30595" w:rsidRPr="00AE2534" w:rsidRDefault="00B30595">
            <w:pPr>
              <w:pStyle w:val="Default"/>
              <w:rPr>
                <w:rFonts w:asciiTheme="majorHAnsi" w:hAnsiTheme="majorHAnsi"/>
                <w:sz w:val="22"/>
                <w:szCs w:val="22"/>
              </w:rPr>
            </w:pPr>
          </w:p>
        </w:tc>
      </w:tr>
    </w:tbl>
    <w:p w:rsidR="00B30595" w:rsidRPr="00AE2534" w:rsidRDefault="00B30595" w:rsidP="00223D84">
      <w:pPr>
        <w:rPr>
          <w:rFonts w:asciiTheme="majorHAnsi" w:hAnsiTheme="majorHAnsi"/>
          <w:sz w:val="22"/>
          <w:szCs w:val="22"/>
        </w:rPr>
      </w:pPr>
    </w:p>
    <w:sectPr w:rsidR="00B30595" w:rsidRPr="00AE2534" w:rsidSect="001C0E99">
      <w:headerReference w:type="even" r:id="rId7"/>
      <w:headerReference w:type="default" r:id="rId8"/>
      <w:footerReference w:type="default" r:id="rId9"/>
      <w:headerReference w:type="firs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E10" w:rsidRDefault="00453E10" w:rsidP="009951EE">
      <w:r>
        <w:separator/>
      </w:r>
    </w:p>
  </w:endnote>
  <w:endnote w:type="continuationSeparator" w:id="0">
    <w:p w:rsidR="00453E10" w:rsidRDefault="00453E10" w:rsidP="009951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084D2E" w:rsidP="009951EE">
    <w:pPr>
      <w:pStyle w:val="Footer"/>
      <w:jc w:val="right"/>
      <w:rPr>
        <w:rFonts w:asciiTheme="majorHAnsi" w:hAnsiTheme="majorHAnsi"/>
        <w:sz w:val="20"/>
        <w:szCs w:val="20"/>
      </w:rPr>
    </w:pP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4E456E"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4E456E" w:rsidRPr="009951EE">
      <w:rPr>
        <w:rStyle w:val="PageNumber"/>
        <w:rFonts w:asciiTheme="majorHAnsi" w:hAnsiTheme="majorHAnsi"/>
        <w:sz w:val="20"/>
        <w:szCs w:val="20"/>
      </w:rPr>
      <w:fldChar w:fldCharType="separate"/>
    </w:r>
    <w:r w:rsidR="0016374A">
      <w:rPr>
        <w:rStyle w:val="PageNumber"/>
        <w:rFonts w:asciiTheme="majorHAnsi" w:hAnsiTheme="majorHAnsi"/>
        <w:noProof/>
        <w:sz w:val="20"/>
        <w:szCs w:val="20"/>
      </w:rPr>
      <w:t>5</w:t>
    </w:r>
    <w:r w:rsidR="004E456E" w:rsidRPr="009951EE">
      <w:rPr>
        <w:rStyle w:val="PageNumber"/>
        <w:rFonts w:asciiTheme="majorHAnsi" w:hAnsiTheme="majorHAnsi"/>
        <w:sz w:val="20"/>
        <w:szCs w:val="20"/>
      </w:rPr>
      <w:fldChar w:fldCharType="end"/>
    </w: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DRAFT DATE: October 6,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E10" w:rsidRDefault="00453E10" w:rsidP="009951EE">
      <w:r>
        <w:separator/>
      </w:r>
    </w:p>
  </w:footnote>
  <w:footnote w:type="continuationSeparator" w:id="0">
    <w:p w:rsidR="00453E10" w:rsidRDefault="00453E10" w:rsidP="009951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4E45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4E45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4E45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9951EE"/>
    <w:rsid w:val="00084D2E"/>
    <w:rsid w:val="000D1734"/>
    <w:rsid w:val="001131CC"/>
    <w:rsid w:val="0016374A"/>
    <w:rsid w:val="001A34EF"/>
    <w:rsid w:val="001C0E99"/>
    <w:rsid w:val="00204FE4"/>
    <w:rsid w:val="00223D84"/>
    <w:rsid w:val="00281864"/>
    <w:rsid w:val="00412FFF"/>
    <w:rsid w:val="0041697E"/>
    <w:rsid w:val="00440D65"/>
    <w:rsid w:val="00453E10"/>
    <w:rsid w:val="004E456E"/>
    <w:rsid w:val="005E7445"/>
    <w:rsid w:val="007978EC"/>
    <w:rsid w:val="008406FC"/>
    <w:rsid w:val="008D5AD5"/>
    <w:rsid w:val="00983D05"/>
    <w:rsid w:val="009951EE"/>
    <w:rsid w:val="00AE2534"/>
    <w:rsid w:val="00B30595"/>
    <w:rsid w:val="00B83D5C"/>
    <w:rsid w:val="00D847A2"/>
    <w:rsid w:val="00F37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5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1789</Words>
  <Characters>10199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HD</cp:lastModifiedBy>
  <cp:revision>14</cp:revision>
  <dcterms:created xsi:type="dcterms:W3CDTF">2014-10-06T13:23:00Z</dcterms:created>
  <dcterms:modified xsi:type="dcterms:W3CDTF">2014-11-03T00:56:00Z</dcterms:modified>
</cp:coreProperties>
</file>